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7EDFD" w14:textId="77777777" w:rsidR="00C752A3" w:rsidRDefault="00C752A3" w:rsidP="00C752A3">
      <w:pPr>
        <w:jc w:val="center"/>
        <w:rPr>
          <w:rFonts w:ascii="Arial" w:hAnsi="Arial" w:cs="Arial"/>
          <w:sz w:val="24"/>
          <w:szCs w:val="24"/>
        </w:rPr>
      </w:pPr>
    </w:p>
    <w:p w14:paraId="0CE5793B" w14:textId="7EA84021" w:rsidR="00C752A3" w:rsidRPr="00DD345D" w:rsidRDefault="00C752A3" w:rsidP="00DD345D">
      <w:pPr>
        <w:jc w:val="center"/>
        <w:rPr>
          <w:rFonts w:ascii="Arial" w:hAnsi="Arial" w:cs="Arial"/>
          <w:sz w:val="36"/>
          <w:szCs w:val="36"/>
        </w:rPr>
      </w:pPr>
      <w:r w:rsidRPr="00B91070">
        <w:rPr>
          <w:rFonts w:ascii="Arial" w:hAnsi="Arial" w:cs="Arial"/>
          <w:sz w:val="36"/>
          <w:szCs w:val="36"/>
        </w:rPr>
        <w:t>TISKOVÁ ZPRÁVA</w:t>
      </w:r>
    </w:p>
    <w:p w14:paraId="755F0E84" w14:textId="4C535B2D" w:rsidR="00362E01" w:rsidRPr="00FD52CF" w:rsidRDefault="00362E01" w:rsidP="00DD345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D52CF">
        <w:rPr>
          <w:rFonts w:ascii="Arial" w:hAnsi="Arial" w:cs="Arial"/>
          <w:b/>
          <w:bCs/>
          <w:sz w:val="32"/>
          <w:szCs w:val="32"/>
        </w:rPr>
        <w:t>Rozšíření spolupráce s Jižní Koreou nabídne nové možnosti českým firmám</w:t>
      </w:r>
    </w:p>
    <w:p w14:paraId="5ABCD430" w14:textId="77777777" w:rsidR="00362E01" w:rsidRPr="00362E01" w:rsidRDefault="00362E01" w:rsidP="00362E01">
      <w:pPr>
        <w:jc w:val="both"/>
        <w:rPr>
          <w:rFonts w:ascii="Arial" w:hAnsi="Arial" w:cs="Arial"/>
          <w:sz w:val="24"/>
          <w:szCs w:val="24"/>
        </w:rPr>
      </w:pPr>
    </w:p>
    <w:p w14:paraId="416B3E90" w14:textId="1816250F" w:rsidR="00362E01" w:rsidRPr="00362E01" w:rsidRDefault="006C5709" w:rsidP="00362E01">
      <w:pPr>
        <w:jc w:val="both"/>
        <w:rPr>
          <w:rFonts w:ascii="Arial" w:hAnsi="Arial" w:cs="Arial"/>
          <w:sz w:val="24"/>
          <w:szCs w:val="24"/>
        </w:rPr>
      </w:pPr>
      <w:r w:rsidRPr="00DD345D">
        <w:rPr>
          <w:rFonts w:ascii="Arial" w:hAnsi="Arial" w:cs="Arial"/>
          <w:i/>
          <w:iCs/>
          <w:sz w:val="24"/>
          <w:szCs w:val="24"/>
        </w:rPr>
        <w:t>Praha, 20. září 2024</w:t>
      </w:r>
      <w:r>
        <w:rPr>
          <w:rFonts w:ascii="Arial" w:hAnsi="Arial" w:cs="Arial"/>
          <w:sz w:val="24"/>
          <w:szCs w:val="24"/>
        </w:rPr>
        <w:t xml:space="preserve"> - </w:t>
      </w:r>
      <w:r w:rsidR="00362E01" w:rsidRPr="00DD345D">
        <w:rPr>
          <w:rFonts w:ascii="Arial" w:hAnsi="Arial" w:cs="Arial"/>
          <w:b/>
          <w:bCs/>
          <w:sz w:val="24"/>
          <w:szCs w:val="24"/>
        </w:rPr>
        <w:t>Jižní Korea je po Číně a Spojených státech třetím největším obchodním partnerem České republiky mimo Evropu. A je také v tuzemsku největším neevropským investorem. Působí tu zhruba sedm desítek společností, v nichž mají Jihokorejci účast. Společně vytvářejí na 15 tisíc pracovních míst. A spolupráce mezi českými a jihokorejskými firmami se ještě více rozšíří. Prostor pro to vytváří i nové memorandum, které podepsali prezident Hospodářské komory ČR (HK ČR) Zdeněk Zajíček a v</w:t>
      </w:r>
      <w:r w:rsidR="00E75C21">
        <w:rPr>
          <w:rFonts w:ascii="Arial" w:hAnsi="Arial" w:cs="Arial"/>
          <w:b/>
          <w:bCs/>
          <w:sz w:val="24"/>
          <w:szCs w:val="24"/>
        </w:rPr>
        <w:t>i</w:t>
      </w:r>
      <w:r w:rsidR="00362E01" w:rsidRPr="00DD345D">
        <w:rPr>
          <w:rFonts w:ascii="Arial" w:hAnsi="Arial" w:cs="Arial"/>
          <w:b/>
          <w:bCs/>
          <w:sz w:val="24"/>
          <w:szCs w:val="24"/>
        </w:rPr>
        <w:t xml:space="preserve">ceprezident Korejské obchodní a průmyslové komory </w:t>
      </w:r>
      <w:proofErr w:type="spellStart"/>
      <w:r w:rsidR="00362E01" w:rsidRPr="00DD345D">
        <w:rPr>
          <w:rFonts w:ascii="Arial" w:hAnsi="Arial" w:cs="Arial"/>
          <w:b/>
          <w:bCs/>
          <w:sz w:val="24"/>
          <w:szCs w:val="24"/>
        </w:rPr>
        <w:t>Iljun</w:t>
      </w:r>
      <w:proofErr w:type="spellEnd"/>
      <w:r w:rsidR="00362E01" w:rsidRPr="00DD345D">
        <w:rPr>
          <w:rFonts w:ascii="Arial" w:hAnsi="Arial" w:cs="Arial"/>
          <w:b/>
          <w:bCs/>
          <w:sz w:val="24"/>
          <w:szCs w:val="24"/>
        </w:rPr>
        <w:t xml:space="preserve"> Park.</w:t>
      </w:r>
      <w:r w:rsidR="00362E01" w:rsidRPr="00362E01">
        <w:rPr>
          <w:rFonts w:ascii="Arial" w:hAnsi="Arial" w:cs="Arial"/>
          <w:sz w:val="24"/>
          <w:szCs w:val="24"/>
        </w:rPr>
        <w:t xml:space="preserve"> </w:t>
      </w:r>
    </w:p>
    <w:p w14:paraId="4A4BFB32" w14:textId="1ECB3795" w:rsidR="00362E01" w:rsidRPr="00362E01" w:rsidRDefault="00362E01" w:rsidP="00362E01">
      <w:pPr>
        <w:jc w:val="both"/>
        <w:rPr>
          <w:rFonts w:ascii="Arial" w:hAnsi="Arial" w:cs="Arial"/>
          <w:sz w:val="24"/>
          <w:szCs w:val="24"/>
        </w:rPr>
      </w:pPr>
      <w:r w:rsidRPr="00362E01">
        <w:rPr>
          <w:rFonts w:ascii="Arial" w:hAnsi="Arial" w:cs="Arial"/>
          <w:sz w:val="24"/>
          <w:szCs w:val="24"/>
        </w:rPr>
        <w:t>Stalo se tak v rámci třídenní návštěvy jihokorejského prezidenta Jun Sok-jola v Česku, která začal</w:t>
      </w:r>
      <w:r w:rsidR="007E45AC">
        <w:rPr>
          <w:rFonts w:ascii="Arial" w:hAnsi="Arial" w:cs="Arial"/>
          <w:sz w:val="24"/>
          <w:szCs w:val="24"/>
        </w:rPr>
        <w:t>a</w:t>
      </w:r>
      <w:r w:rsidRPr="00362E01">
        <w:rPr>
          <w:rFonts w:ascii="Arial" w:hAnsi="Arial" w:cs="Arial"/>
          <w:sz w:val="24"/>
          <w:szCs w:val="24"/>
        </w:rPr>
        <w:t xml:space="preserve"> včera. Má výrazně obchodní a ekonomický charakter. Prezidenta doprovází korejští ministři obchodu a průmyslu, zahraničních věcí, dopravy a financí, a také šéfové nejvýznamnějších jihokorejských firem, jakou jsou Hyundai Motor, KHNP, Samsung, LG, SK, POSCO či </w:t>
      </w:r>
      <w:proofErr w:type="spellStart"/>
      <w:r w:rsidRPr="00362E01">
        <w:rPr>
          <w:rFonts w:ascii="Arial" w:hAnsi="Arial" w:cs="Arial"/>
          <w:sz w:val="24"/>
          <w:szCs w:val="24"/>
        </w:rPr>
        <w:t>Doosan</w:t>
      </w:r>
      <w:proofErr w:type="spellEnd"/>
      <w:r w:rsidRPr="00362E01">
        <w:rPr>
          <w:rFonts w:ascii="Arial" w:hAnsi="Arial" w:cs="Arial"/>
          <w:sz w:val="24"/>
          <w:szCs w:val="24"/>
        </w:rPr>
        <w:t>. Dnešní Česko – korejské obchodní fórum v pražském hotelu Hilton pak bylo pro Korejce vůbec největší, které dosud v Evropě absolvovali. Setkání je tak milníkem ve vztazích mezi oběma zeměmi a začátkem strategického partnerství.</w:t>
      </w:r>
    </w:p>
    <w:p w14:paraId="5FF081AE" w14:textId="79DD2C3B" w:rsidR="00362E01" w:rsidRPr="00362E01" w:rsidRDefault="00362E01" w:rsidP="00362E01">
      <w:pPr>
        <w:jc w:val="both"/>
        <w:rPr>
          <w:rFonts w:ascii="Arial" w:hAnsi="Arial" w:cs="Arial"/>
          <w:sz w:val="24"/>
          <w:szCs w:val="24"/>
        </w:rPr>
      </w:pPr>
      <w:r w:rsidRPr="00DD345D">
        <w:rPr>
          <w:rFonts w:ascii="Arial" w:hAnsi="Arial" w:cs="Arial"/>
          <w:i/>
          <w:iCs/>
          <w:sz w:val="24"/>
          <w:szCs w:val="24"/>
        </w:rPr>
        <w:t xml:space="preserve">„Dlouhodobá úspěšná spolupráce přináší oběma stranám viditelné výhody a těžko zpochybnitelné úspěchy. Vytváří ale také dobrý základ pro následující dekády, kdy celý svět bude čelit velkým výzvám a úkolům,“ </w:t>
      </w:r>
      <w:r w:rsidRPr="00A72846">
        <w:rPr>
          <w:rFonts w:ascii="Arial" w:hAnsi="Arial" w:cs="Arial"/>
          <w:sz w:val="24"/>
          <w:szCs w:val="24"/>
        </w:rPr>
        <w:t>upozornil při svém vystoupení na obchodním fóru po úvodních slovech českého a korejského prezidenta Zdeněk Zajíček</w:t>
      </w:r>
      <w:r w:rsidRPr="00DD345D">
        <w:rPr>
          <w:rFonts w:ascii="Arial" w:hAnsi="Arial" w:cs="Arial"/>
          <w:i/>
          <w:iCs/>
          <w:sz w:val="24"/>
          <w:szCs w:val="24"/>
        </w:rPr>
        <w:t xml:space="preserve">. „Nelze v tomto směru nezmínit oblast energetiky, která prochází a bude procházet zásadní transformací jak v České republice, v Evropě, ale i </w:t>
      </w:r>
      <w:r w:rsidR="007D4FB6">
        <w:rPr>
          <w:rFonts w:ascii="Arial" w:hAnsi="Arial" w:cs="Arial"/>
          <w:i/>
          <w:iCs/>
          <w:sz w:val="24"/>
          <w:szCs w:val="24"/>
        </w:rPr>
        <w:t>ve</w:t>
      </w:r>
      <w:r w:rsidRPr="00DD345D">
        <w:rPr>
          <w:rFonts w:ascii="Arial" w:hAnsi="Arial" w:cs="Arial"/>
          <w:i/>
          <w:iCs/>
          <w:sz w:val="24"/>
          <w:szCs w:val="24"/>
        </w:rPr>
        <w:t xml:space="preserve"> světě. Díky zkušenostem, znalostem a kompetencím se můžeme společně podílet na jejím rozvoji,“</w:t>
      </w:r>
      <w:r w:rsidRPr="00362E01">
        <w:rPr>
          <w:rFonts w:ascii="Arial" w:hAnsi="Arial" w:cs="Arial"/>
          <w:sz w:val="24"/>
          <w:szCs w:val="24"/>
        </w:rPr>
        <w:t xml:space="preserve"> dodal.</w:t>
      </w:r>
    </w:p>
    <w:p w14:paraId="28ABEC38" w14:textId="77777777" w:rsidR="00362E01" w:rsidRPr="00362E01" w:rsidRDefault="00362E01" w:rsidP="00362E01">
      <w:pPr>
        <w:jc w:val="both"/>
        <w:rPr>
          <w:rFonts w:ascii="Arial" w:hAnsi="Arial" w:cs="Arial"/>
          <w:sz w:val="24"/>
          <w:szCs w:val="24"/>
        </w:rPr>
      </w:pPr>
      <w:r w:rsidRPr="00362E01">
        <w:rPr>
          <w:rFonts w:ascii="Arial" w:hAnsi="Arial" w:cs="Arial"/>
          <w:sz w:val="24"/>
          <w:szCs w:val="24"/>
        </w:rPr>
        <w:t xml:space="preserve">Tomu nahrává podle Zdeňka Zajíčka i skutečnost, že se jihokorejská KHNP stala preferovaným dodavatelem dostavby jaderné elektrárny v Dukovanech a v rámci své dodávky počítá se subdodavateli v Česku v rozsahu 60 procent. KHNP již identifikovala na možnou spolupráci cca 200 zdejších firem. </w:t>
      </w:r>
      <w:r w:rsidRPr="00F23B2F">
        <w:rPr>
          <w:rFonts w:ascii="Arial" w:hAnsi="Arial" w:cs="Arial"/>
          <w:i/>
          <w:iCs/>
          <w:sz w:val="24"/>
          <w:szCs w:val="24"/>
        </w:rPr>
        <w:t>„Mám radost, že jsme pro potvrzení i těchto společných zájmů mohli ve čtvrtek podepsat dohodu o partnerství s Korejskou obchodní a průmyslovou komorou,“</w:t>
      </w:r>
      <w:r w:rsidRPr="00362E01">
        <w:rPr>
          <w:rFonts w:ascii="Arial" w:hAnsi="Arial" w:cs="Arial"/>
          <w:sz w:val="24"/>
          <w:szCs w:val="24"/>
        </w:rPr>
        <w:t xml:space="preserve"> zdůraznil Zdeněk Zajíček. </w:t>
      </w:r>
    </w:p>
    <w:p w14:paraId="6691EB6B" w14:textId="77777777" w:rsidR="00362E01" w:rsidRPr="00362E01" w:rsidRDefault="00362E01" w:rsidP="00362E01">
      <w:pPr>
        <w:jc w:val="both"/>
        <w:rPr>
          <w:rFonts w:ascii="Arial" w:hAnsi="Arial" w:cs="Arial"/>
          <w:sz w:val="24"/>
          <w:szCs w:val="24"/>
        </w:rPr>
      </w:pPr>
      <w:r w:rsidRPr="00362E01">
        <w:rPr>
          <w:rFonts w:ascii="Arial" w:hAnsi="Arial" w:cs="Arial"/>
          <w:sz w:val="24"/>
          <w:szCs w:val="24"/>
        </w:rPr>
        <w:lastRenderedPageBreak/>
        <w:t xml:space="preserve">Smlouvu s ČEZ o dostavbě Dukovan má KHNP podepsat do konce března příštího roku. První ze dvou jaderných bloků se má začít stavět v roce 2029 a o sedm let později by měl jít do zkušebního provozu. </w:t>
      </w:r>
    </w:p>
    <w:p w14:paraId="0701683A" w14:textId="77777777" w:rsidR="00362E01" w:rsidRPr="00362E01" w:rsidRDefault="00362E01" w:rsidP="00362E01">
      <w:pPr>
        <w:jc w:val="both"/>
        <w:rPr>
          <w:rFonts w:ascii="Arial" w:hAnsi="Arial" w:cs="Arial"/>
          <w:sz w:val="24"/>
          <w:szCs w:val="24"/>
        </w:rPr>
      </w:pPr>
      <w:r w:rsidRPr="00362E01">
        <w:rPr>
          <w:rFonts w:ascii="Arial" w:hAnsi="Arial" w:cs="Arial"/>
          <w:sz w:val="24"/>
          <w:szCs w:val="24"/>
        </w:rPr>
        <w:t>Velmi početná korejská delegace přijela do Prahy s cílem dohodnout se na strategickém partnerství. Kromě jaderné energetiky má přinést společné projekty i v mnoha dalších oblastech, jako je výroba baterií, polovodičů, rozvoj robotiky, umělé inteligence, elektromobility, výstavba vysokorychlostních tratí a také spolupráce ve vědě a výzkumu mezi univerzitami a výzkumnými ústavy. Uskutečnila se proto celá řada setkání na úrovni ministrů, podnikatelů i vědeckých institucí. Ministři zahraničních věcí obou zemí pak podepsali memorandum o spolupráci při rekonstrukci Ukrajiny po skončení válečného konfliktu.</w:t>
      </w:r>
    </w:p>
    <w:p w14:paraId="5C083250" w14:textId="287D1FA3" w:rsidR="00362E01" w:rsidRPr="00362E01" w:rsidRDefault="00362E01" w:rsidP="00362E01">
      <w:pPr>
        <w:jc w:val="both"/>
        <w:rPr>
          <w:rFonts w:ascii="Arial" w:hAnsi="Arial" w:cs="Arial"/>
          <w:sz w:val="24"/>
          <w:szCs w:val="24"/>
        </w:rPr>
      </w:pPr>
      <w:r w:rsidRPr="00362E01">
        <w:rPr>
          <w:rFonts w:ascii="Arial" w:hAnsi="Arial" w:cs="Arial"/>
          <w:sz w:val="24"/>
          <w:szCs w:val="24"/>
        </w:rPr>
        <w:t xml:space="preserve">Ekonomické vztahy mezi Českou republikou a Korejskou republikou jsou už nyní na velmi dobré úrovni. Vzájemný obchod dosáhl v loňském roce téměř 120 miliard korun. Celkové investice v Česku činí zhruba 115 miliard korun. K těm nejvýznamnějším patří automobilka </w:t>
      </w:r>
      <w:proofErr w:type="spellStart"/>
      <w:r w:rsidRPr="00362E01">
        <w:rPr>
          <w:rFonts w:ascii="Arial" w:hAnsi="Arial" w:cs="Arial"/>
          <w:sz w:val="24"/>
          <w:szCs w:val="24"/>
        </w:rPr>
        <w:t>Huyndai</w:t>
      </w:r>
      <w:proofErr w:type="spellEnd"/>
      <w:r w:rsidRPr="00362E01">
        <w:rPr>
          <w:rFonts w:ascii="Arial" w:hAnsi="Arial" w:cs="Arial"/>
          <w:sz w:val="24"/>
          <w:szCs w:val="24"/>
        </w:rPr>
        <w:t xml:space="preserve"> v Nošovicích a továrna na výrobu pneumatik </w:t>
      </w:r>
      <w:proofErr w:type="spellStart"/>
      <w:r w:rsidRPr="00362E01">
        <w:rPr>
          <w:rFonts w:ascii="Arial" w:hAnsi="Arial" w:cs="Arial"/>
          <w:sz w:val="24"/>
          <w:szCs w:val="24"/>
        </w:rPr>
        <w:t>Nexen</w:t>
      </w:r>
      <w:proofErr w:type="spellEnd"/>
      <w:r w:rsidRPr="00362E01">
        <w:rPr>
          <w:rFonts w:ascii="Arial" w:hAnsi="Arial" w:cs="Arial"/>
          <w:sz w:val="24"/>
          <w:szCs w:val="24"/>
        </w:rPr>
        <w:t xml:space="preserve"> v průmyslové zóně Triangle u Žatce. Za posledních deset let se objem korejských investic v tuzemsku více než zdvojnásobil. V následujících letech by měl díky strategickému partnerství ještě výrazněji narůst.</w:t>
      </w:r>
    </w:p>
    <w:p w14:paraId="2D8CD94E" w14:textId="417F1E93" w:rsidR="00C752A3" w:rsidRPr="00BD1092" w:rsidRDefault="00362E01" w:rsidP="00362E01">
      <w:pPr>
        <w:jc w:val="both"/>
        <w:rPr>
          <w:rFonts w:ascii="Arial" w:hAnsi="Arial" w:cs="Arial"/>
          <w:sz w:val="24"/>
          <w:szCs w:val="24"/>
        </w:rPr>
      </w:pPr>
      <w:r w:rsidRPr="00362E01">
        <w:rPr>
          <w:rFonts w:ascii="Arial" w:hAnsi="Arial" w:cs="Arial"/>
          <w:sz w:val="24"/>
          <w:szCs w:val="24"/>
        </w:rPr>
        <w:t>Česko je ale zároveň pro Korejce o vyhledávanou turistickou destinací. Loni jich k nám přijelo téměř čtvrt milionu.</w:t>
      </w:r>
    </w:p>
    <w:p w14:paraId="5E9B73FA" w14:textId="77777777" w:rsidR="005410E9" w:rsidRPr="00C752A3" w:rsidRDefault="005410E9" w:rsidP="00C752A3"/>
    <w:sectPr w:rsidR="005410E9" w:rsidRPr="00C752A3" w:rsidSect="007834CD">
      <w:headerReference w:type="default" r:id="rId6"/>
      <w:footerReference w:type="default" r:id="rId7"/>
      <w:pgSz w:w="11906" w:h="16838" w:code="9"/>
      <w:pgMar w:top="746" w:right="1418" w:bottom="1418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6AFAA" w14:textId="77777777" w:rsidR="001D3723" w:rsidRDefault="001D3723">
      <w:pPr>
        <w:spacing w:after="0" w:line="240" w:lineRule="auto"/>
      </w:pPr>
      <w:r>
        <w:separator/>
      </w:r>
    </w:p>
  </w:endnote>
  <w:endnote w:type="continuationSeparator" w:id="0">
    <w:p w14:paraId="5D2E831C" w14:textId="77777777" w:rsidR="001D3723" w:rsidRDefault="001D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2CBF5" w14:textId="77777777" w:rsidR="00B75457" w:rsidRPr="00701317" w:rsidRDefault="00C752A3" w:rsidP="00701317">
    <w:pP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</w:pPr>
    <w: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VIZE</w:t>
    </w:r>
    <w:r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  /  </w:t>
    </w:r>
    <w: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STRATEGIE</w:t>
    </w:r>
    <w:r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  /  </w:t>
    </w:r>
    <w: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PARTNERSTVÍ</w:t>
    </w:r>
    <w:r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 xml:space="preserve"> </w:t>
    </w:r>
    <w: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  <w:t xml:space="preserve">                        </w:t>
    </w:r>
    <w:r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Florentinum (recepce A), Na Florenci 2116/15 </w:t>
    </w:r>
    <w:r w:rsidRPr="00701317">
      <w:rPr>
        <w:rFonts w:ascii="Arial" w:eastAsiaTheme="minorEastAsia" w:hAnsi="Arial" w:cs="Arial"/>
        <w:b/>
        <w:bCs/>
        <w:noProof/>
        <w:color w:val="000000"/>
        <w:sz w:val="16"/>
        <w:szCs w:val="16"/>
        <w:lang w:eastAsia="cs-CZ"/>
      </w:rPr>
      <w:t>•</w:t>
    </w:r>
    <w:r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 110 00 Praha 1</w:t>
    </w:r>
  </w:p>
  <w:p w14:paraId="22574894" w14:textId="77777777" w:rsidR="00B75457" w:rsidRPr="00EC18C0" w:rsidRDefault="00B75457" w:rsidP="00796B4D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FD0D1" w14:textId="77777777" w:rsidR="001D3723" w:rsidRDefault="001D3723">
      <w:pPr>
        <w:spacing w:after="0" w:line="240" w:lineRule="auto"/>
      </w:pPr>
      <w:r>
        <w:separator/>
      </w:r>
    </w:p>
  </w:footnote>
  <w:footnote w:type="continuationSeparator" w:id="0">
    <w:p w14:paraId="1016ED03" w14:textId="77777777" w:rsidR="001D3723" w:rsidRDefault="001D3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3DA6D" w14:textId="77777777" w:rsidR="00B75457" w:rsidRDefault="00C752A3" w:rsidP="00796B4D">
    <w:pPr>
      <w:pStyle w:val="Zhlav"/>
      <w:tabs>
        <w:tab w:val="clear" w:pos="4536"/>
        <w:tab w:val="clear" w:pos="9072"/>
        <w:tab w:val="left" w:pos="3180"/>
      </w:tabs>
    </w:pPr>
    <w:r>
      <w:rPr>
        <w:noProof/>
        <w:lang w:eastAsia="cs-CZ"/>
      </w:rPr>
      <w:drawing>
        <wp:inline distT="0" distB="0" distL="0" distR="0" wp14:anchorId="43CE9613" wp14:editId="67602726">
          <wp:extent cx="2423160" cy="708660"/>
          <wp:effectExtent l="0" t="0" r="0" b="0"/>
          <wp:docPr id="271134331" name="Obrázek 2" descr="Obsah obrázku Písmo, text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456882" name="Obrázek 2" descr="Obsah obrázku Písmo, text, logo, symbol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500"/>
                  <a:stretch/>
                </pic:blipFill>
                <pic:spPr bwMode="auto">
                  <a:xfrm>
                    <a:off x="0" y="0"/>
                    <a:ext cx="24231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795F57D8" w14:textId="77777777" w:rsidR="00B75457" w:rsidRDefault="00B754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20"/>
    <w:rsid w:val="000003ED"/>
    <w:rsid w:val="000203B8"/>
    <w:rsid w:val="00071E7E"/>
    <w:rsid w:val="0009200B"/>
    <w:rsid w:val="00095D2B"/>
    <w:rsid w:val="000B7F4E"/>
    <w:rsid w:val="000E5C7B"/>
    <w:rsid w:val="001375EC"/>
    <w:rsid w:val="00144898"/>
    <w:rsid w:val="00193A5F"/>
    <w:rsid w:val="001D3723"/>
    <w:rsid w:val="002443E7"/>
    <w:rsid w:val="0026354D"/>
    <w:rsid w:val="0027464C"/>
    <w:rsid w:val="002B63C7"/>
    <w:rsid w:val="002C5DED"/>
    <w:rsid w:val="002E5E12"/>
    <w:rsid w:val="00321CCB"/>
    <w:rsid w:val="00361D9D"/>
    <w:rsid w:val="00362E01"/>
    <w:rsid w:val="00363B96"/>
    <w:rsid w:val="0043064F"/>
    <w:rsid w:val="004A1F4C"/>
    <w:rsid w:val="004A5D12"/>
    <w:rsid w:val="005410E9"/>
    <w:rsid w:val="00550EF6"/>
    <w:rsid w:val="005A2BF4"/>
    <w:rsid w:val="005F452D"/>
    <w:rsid w:val="00634AE0"/>
    <w:rsid w:val="00637A9A"/>
    <w:rsid w:val="00661CA7"/>
    <w:rsid w:val="006711B2"/>
    <w:rsid w:val="00690579"/>
    <w:rsid w:val="006C5709"/>
    <w:rsid w:val="006D431C"/>
    <w:rsid w:val="006F5726"/>
    <w:rsid w:val="00772FDB"/>
    <w:rsid w:val="007834CD"/>
    <w:rsid w:val="007D4FB6"/>
    <w:rsid w:val="007E45AC"/>
    <w:rsid w:val="0084067C"/>
    <w:rsid w:val="00847B9B"/>
    <w:rsid w:val="008819B6"/>
    <w:rsid w:val="00886A02"/>
    <w:rsid w:val="008E21F9"/>
    <w:rsid w:val="00920D1A"/>
    <w:rsid w:val="00921519"/>
    <w:rsid w:val="00935292"/>
    <w:rsid w:val="009C4839"/>
    <w:rsid w:val="00A72846"/>
    <w:rsid w:val="00B75457"/>
    <w:rsid w:val="00B91070"/>
    <w:rsid w:val="00B95A01"/>
    <w:rsid w:val="00BD1092"/>
    <w:rsid w:val="00C37F20"/>
    <w:rsid w:val="00C752A3"/>
    <w:rsid w:val="00C97197"/>
    <w:rsid w:val="00CB77BA"/>
    <w:rsid w:val="00CF33B2"/>
    <w:rsid w:val="00D513F2"/>
    <w:rsid w:val="00D62E0F"/>
    <w:rsid w:val="00DA74F7"/>
    <w:rsid w:val="00DD345D"/>
    <w:rsid w:val="00E32554"/>
    <w:rsid w:val="00E34D8A"/>
    <w:rsid w:val="00E477A9"/>
    <w:rsid w:val="00E61D05"/>
    <w:rsid w:val="00E75C21"/>
    <w:rsid w:val="00E838E0"/>
    <w:rsid w:val="00EA354B"/>
    <w:rsid w:val="00F23B2F"/>
    <w:rsid w:val="00FB0BD1"/>
    <w:rsid w:val="00FD096A"/>
    <w:rsid w:val="00FD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F0D5"/>
  <w15:chartTrackingRefBased/>
  <w15:docId w15:val="{8EFE0C2A-72D5-427B-A7D1-8B17750F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34CD"/>
    <w:pPr>
      <w:suppressAutoHyphens/>
      <w:spacing w:after="200" w:line="276" w:lineRule="auto"/>
    </w:pPr>
    <w:rPr>
      <w:rFonts w:ascii="Calibri" w:eastAsia="Calibri" w:hAnsi="Calibri" w:cs="Times New Roman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37F20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7F20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7F20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7F20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7F2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7F20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7F20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7F20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7F20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7F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7F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7F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7F2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7F2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7F2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7F2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7F2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7F2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37F20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37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7F2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37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37F20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37F2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37F2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37F2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7F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7F2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37F2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834CD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834C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540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Brychta Martin</dc:creator>
  <cp:keywords/>
  <dc:description/>
  <cp:lastModifiedBy>Brychta Martin</cp:lastModifiedBy>
  <cp:revision>66</cp:revision>
  <dcterms:created xsi:type="dcterms:W3CDTF">2024-08-19T14:12:00Z</dcterms:created>
  <dcterms:modified xsi:type="dcterms:W3CDTF">2024-09-20T12:29:00Z</dcterms:modified>
</cp:coreProperties>
</file>